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F1A1B1B" w14:textId="11F94937" w:rsidR="00620563" w:rsidRPr="00620563" w:rsidRDefault="00620563" w:rsidP="00620563">
      <w:pPr>
        <w:ind w:firstLine="567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  <w:lang w:val="kk-KZ"/>
        </w:rPr>
        <w:t>Лекция 14</w:t>
      </w:r>
      <w:r w:rsidR="00993FC9">
        <w:rPr>
          <w:rFonts w:ascii="Times New Roman" w:hAnsi="Times New Roman" w:cs="Times New Roman"/>
          <w:b/>
          <w:sz w:val="28"/>
          <w:szCs w:val="28"/>
          <w:lang w:val="kk-KZ"/>
        </w:rPr>
        <w:t xml:space="preserve">. </w:t>
      </w:r>
      <w:r w:rsidRPr="00620563">
        <w:rPr>
          <w:rFonts w:ascii="Times New Roman" w:hAnsi="Times New Roman" w:cs="Times New Roman"/>
          <w:b/>
          <w:sz w:val="28"/>
          <w:szCs w:val="28"/>
        </w:rPr>
        <w:t>Элюирование золота и регенерация угля</w:t>
      </w:r>
    </w:p>
    <w:p w14:paraId="678EABF4" w14:textId="77777777" w:rsidR="00620563" w:rsidRPr="00FE6FF6" w:rsidRDefault="00620563" w:rsidP="00620563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FE6FF6">
        <w:rPr>
          <w:rFonts w:ascii="Times New Roman" w:hAnsi="Times New Roman" w:cs="Times New Roman"/>
          <w:sz w:val="28"/>
          <w:szCs w:val="28"/>
        </w:rPr>
        <w:t>На элюирование после сорбционного выщелачивания поступает обогащенный золотом активированный уголь, который накапливается в чане (колонне) кислотной промывки. Уголь промывается промывочным раствором (18м</w:t>
      </w:r>
      <w:r w:rsidRPr="00FE6FF6">
        <w:rPr>
          <w:rFonts w:ascii="Times New Roman" w:hAnsi="Times New Roman" w:cs="Times New Roman"/>
          <w:sz w:val="28"/>
          <w:szCs w:val="28"/>
          <w:vertAlign w:val="superscript"/>
        </w:rPr>
        <w:t>3</w:t>
      </w:r>
      <w:r w:rsidRPr="00FE6FF6">
        <w:rPr>
          <w:rFonts w:ascii="Times New Roman" w:hAnsi="Times New Roman" w:cs="Times New Roman"/>
          <w:sz w:val="28"/>
          <w:szCs w:val="28"/>
        </w:rPr>
        <w:t xml:space="preserve">/ч), который представляет собой 3% соляную кислоту. Промывочный раствор приготовляется в отдельном чане и прокачивается насосом через чан кислотной промывки с углем. </w:t>
      </w:r>
    </w:p>
    <w:p w14:paraId="6767A4FA" w14:textId="77777777" w:rsidR="00620563" w:rsidRPr="00FE6FF6" w:rsidRDefault="00620563" w:rsidP="00620563">
      <w:pPr>
        <w:ind w:firstLine="720"/>
        <w:jc w:val="both"/>
        <w:rPr>
          <w:rFonts w:ascii="Times New Roman" w:hAnsi="Times New Roman" w:cs="Times New Roman"/>
          <w:spacing w:val="6"/>
          <w:sz w:val="28"/>
          <w:szCs w:val="28"/>
        </w:rPr>
      </w:pPr>
      <w:r w:rsidRPr="00FE6FF6">
        <w:rPr>
          <w:rFonts w:ascii="Times New Roman" w:hAnsi="Times New Roman" w:cs="Times New Roman"/>
          <w:spacing w:val="6"/>
          <w:sz w:val="28"/>
          <w:szCs w:val="28"/>
        </w:rPr>
        <w:t xml:space="preserve">После кислотной обработки уголь промывается водой для удаления остатков кислоты и перекачивается в колонну элюирования. Промывная вода сбрасывается в сгуститель. </w:t>
      </w:r>
    </w:p>
    <w:p w14:paraId="0E30F5E5" w14:textId="77777777" w:rsidR="00620563" w:rsidRPr="00FE6FF6" w:rsidRDefault="00620563" w:rsidP="00620563">
      <w:pPr>
        <w:ind w:firstLine="720"/>
        <w:jc w:val="both"/>
        <w:rPr>
          <w:rFonts w:ascii="Times New Roman" w:hAnsi="Times New Roman" w:cs="Times New Roman"/>
          <w:spacing w:val="6"/>
          <w:sz w:val="28"/>
          <w:szCs w:val="28"/>
        </w:rPr>
      </w:pPr>
      <w:r w:rsidRPr="00FE6FF6">
        <w:rPr>
          <w:rFonts w:ascii="Times New Roman" w:hAnsi="Times New Roman" w:cs="Times New Roman"/>
          <w:spacing w:val="6"/>
          <w:sz w:val="28"/>
          <w:szCs w:val="28"/>
        </w:rPr>
        <w:t>В колонну элюирования непрерывно подаются подогретый до 120-130</w:t>
      </w:r>
      <w:r w:rsidRPr="00FE6FF6">
        <w:rPr>
          <w:rFonts w:ascii="Times New Roman" w:hAnsi="Times New Roman" w:cs="Times New Roman"/>
          <w:spacing w:val="6"/>
          <w:sz w:val="28"/>
          <w:szCs w:val="28"/>
          <w:vertAlign w:val="superscript"/>
        </w:rPr>
        <w:t>0</w:t>
      </w:r>
      <w:r w:rsidRPr="00FE6FF6">
        <w:rPr>
          <w:rFonts w:ascii="Times New Roman" w:hAnsi="Times New Roman" w:cs="Times New Roman"/>
          <w:spacing w:val="6"/>
          <w:sz w:val="28"/>
          <w:szCs w:val="28"/>
        </w:rPr>
        <w:t xml:space="preserve">С раствор цианида натрия (2% </w:t>
      </w:r>
      <w:proofErr w:type="spellStart"/>
      <w:r w:rsidRPr="00FE6FF6">
        <w:rPr>
          <w:rFonts w:ascii="Times New Roman" w:hAnsi="Times New Roman" w:cs="Times New Roman"/>
          <w:spacing w:val="6"/>
          <w:sz w:val="28"/>
          <w:szCs w:val="28"/>
          <w:lang w:val="en-US"/>
        </w:rPr>
        <w:t>NaCN</w:t>
      </w:r>
      <w:proofErr w:type="spellEnd"/>
      <w:r w:rsidRPr="00FE6FF6">
        <w:rPr>
          <w:rFonts w:ascii="Times New Roman" w:hAnsi="Times New Roman" w:cs="Times New Roman"/>
          <w:spacing w:val="6"/>
          <w:sz w:val="28"/>
          <w:szCs w:val="28"/>
        </w:rPr>
        <w:t xml:space="preserve">) и каустической соды (2% </w:t>
      </w:r>
      <w:r w:rsidRPr="00FE6FF6">
        <w:rPr>
          <w:rFonts w:ascii="Times New Roman" w:hAnsi="Times New Roman" w:cs="Times New Roman"/>
          <w:spacing w:val="6"/>
          <w:sz w:val="28"/>
          <w:szCs w:val="28"/>
          <w:lang w:val="en-US"/>
        </w:rPr>
        <w:t>NaOH</w:t>
      </w:r>
      <w:r w:rsidRPr="00FE6FF6">
        <w:rPr>
          <w:rFonts w:ascii="Times New Roman" w:hAnsi="Times New Roman" w:cs="Times New Roman"/>
          <w:spacing w:val="6"/>
          <w:sz w:val="28"/>
          <w:szCs w:val="28"/>
        </w:rPr>
        <w:t xml:space="preserve">). Длительность процесса элюирования – 12 часов. В процессе элюирования золото переходит в раствор – </w:t>
      </w:r>
      <w:proofErr w:type="spellStart"/>
      <w:r w:rsidRPr="00FE6FF6">
        <w:rPr>
          <w:rFonts w:ascii="Times New Roman" w:hAnsi="Times New Roman" w:cs="Times New Roman"/>
          <w:spacing w:val="6"/>
          <w:sz w:val="28"/>
          <w:szCs w:val="28"/>
        </w:rPr>
        <w:t>элюат</w:t>
      </w:r>
      <w:proofErr w:type="spellEnd"/>
      <w:r w:rsidRPr="00FE6FF6">
        <w:rPr>
          <w:rFonts w:ascii="Times New Roman" w:hAnsi="Times New Roman" w:cs="Times New Roman"/>
          <w:spacing w:val="6"/>
          <w:sz w:val="28"/>
          <w:szCs w:val="28"/>
        </w:rPr>
        <w:t xml:space="preserve">. Насыщенный золотом </w:t>
      </w:r>
      <w:proofErr w:type="spellStart"/>
      <w:r w:rsidRPr="00FE6FF6">
        <w:rPr>
          <w:rFonts w:ascii="Times New Roman" w:hAnsi="Times New Roman" w:cs="Times New Roman"/>
          <w:spacing w:val="6"/>
          <w:sz w:val="28"/>
          <w:szCs w:val="28"/>
        </w:rPr>
        <w:t>элюат</w:t>
      </w:r>
      <w:proofErr w:type="spellEnd"/>
      <w:r w:rsidRPr="00FE6FF6">
        <w:rPr>
          <w:rFonts w:ascii="Times New Roman" w:hAnsi="Times New Roman" w:cs="Times New Roman"/>
          <w:spacing w:val="6"/>
          <w:sz w:val="28"/>
          <w:szCs w:val="28"/>
        </w:rPr>
        <w:t xml:space="preserve"> проходит через теплообменник, в котором происходит отдача тепла </w:t>
      </w:r>
      <w:proofErr w:type="spellStart"/>
      <w:r w:rsidRPr="00FE6FF6">
        <w:rPr>
          <w:rFonts w:ascii="Times New Roman" w:hAnsi="Times New Roman" w:cs="Times New Roman"/>
          <w:spacing w:val="6"/>
          <w:sz w:val="28"/>
          <w:szCs w:val="28"/>
        </w:rPr>
        <w:t>обеззолоченному</w:t>
      </w:r>
      <w:r w:rsidRPr="00FE6FF6">
        <w:rPr>
          <w:rFonts w:ascii="Times New Roman" w:hAnsi="Times New Roman" w:cs="Times New Roman"/>
          <w:sz w:val="28"/>
          <w:szCs w:val="28"/>
        </w:rPr>
        <w:t>раствору</w:t>
      </w:r>
      <w:proofErr w:type="spellEnd"/>
      <w:r w:rsidRPr="00FE6FF6">
        <w:rPr>
          <w:rFonts w:ascii="Times New Roman" w:hAnsi="Times New Roman" w:cs="Times New Roman"/>
          <w:sz w:val="28"/>
          <w:szCs w:val="28"/>
        </w:rPr>
        <w:t xml:space="preserve">, движущемуся противотоком в колонну элюирования. В теплообменнике </w:t>
      </w:r>
      <w:proofErr w:type="spellStart"/>
      <w:r w:rsidRPr="00FE6FF6">
        <w:rPr>
          <w:rFonts w:ascii="Times New Roman" w:hAnsi="Times New Roman" w:cs="Times New Roman"/>
          <w:sz w:val="28"/>
          <w:szCs w:val="28"/>
        </w:rPr>
        <w:t>элюатохлаждается</w:t>
      </w:r>
      <w:proofErr w:type="spellEnd"/>
      <w:r w:rsidRPr="00FE6FF6">
        <w:rPr>
          <w:rFonts w:ascii="Times New Roman" w:hAnsi="Times New Roman" w:cs="Times New Roman"/>
          <w:sz w:val="28"/>
          <w:szCs w:val="28"/>
        </w:rPr>
        <w:t xml:space="preserve"> до температуры 50-60</w:t>
      </w:r>
      <w:r w:rsidRPr="00FE6FF6">
        <w:rPr>
          <w:rFonts w:ascii="Times New Roman" w:hAnsi="Times New Roman" w:cs="Times New Roman"/>
          <w:sz w:val="28"/>
          <w:szCs w:val="28"/>
          <w:vertAlign w:val="superscript"/>
        </w:rPr>
        <w:t>0</w:t>
      </w:r>
      <w:r w:rsidRPr="00FE6FF6">
        <w:rPr>
          <w:rFonts w:ascii="Times New Roman" w:hAnsi="Times New Roman" w:cs="Times New Roman"/>
          <w:sz w:val="28"/>
          <w:szCs w:val="28"/>
        </w:rPr>
        <w:t xml:space="preserve">С подается в электролизер. </w:t>
      </w:r>
    </w:p>
    <w:p w14:paraId="07561B53" w14:textId="77777777" w:rsidR="00620563" w:rsidRPr="00FE6FF6" w:rsidRDefault="00620563" w:rsidP="00620563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FE6FF6">
        <w:rPr>
          <w:rFonts w:ascii="Times New Roman" w:hAnsi="Times New Roman" w:cs="Times New Roman"/>
          <w:sz w:val="28"/>
          <w:szCs w:val="28"/>
        </w:rPr>
        <w:t>После окончания процесса элюирования уголь в колонне промывается холодной водой для удаления маточного раствора и охлаждения угля. Промывная вода направляется в зумпф и используется для транспортировки регенерированного угля. Охлажденный уголь транспортируется на сито обезвоживания и направляется в бункер регенерационной печи. В печи уголь нагревается до 650-700</w:t>
      </w:r>
      <w:r w:rsidRPr="00FE6FF6">
        <w:rPr>
          <w:rFonts w:ascii="Times New Roman" w:hAnsi="Times New Roman" w:cs="Times New Roman"/>
          <w:sz w:val="28"/>
          <w:szCs w:val="28"/>
          <w:vertAlign w:val="superscript"/>
        </w:rPr>
        <w:t>0</w:t>
      </w:r>
      <w:r w:rsidRPr="00FE6FF6">
        <w:rPr>
          <w:rFonts w:ascii="Times New Roman" w:hAnsi="Times New Roman" w:cs="Times New Roman"/>
          <w:sz w:val="28"/>
          <w:szCs w:val="28"/>
        </w:rPr>
        <w:t xml:space="preserve">С (непрямой нагрев газами при сжигании дизтоплива). В процессе регенерации из угля удаляется остаточная влага и выгорают органические вещества; восстанавливается адсорбционная способность угля. Производительность регенерационной печи ~ 100 кг/час. </w:t>
      </w:r>
    </w:p>
    <w:p w14:paraId="0D62FD6C" w14:textId="2C4C99A9" w:rsidR="00620563" w:rsidRPr="00FE6FF6" w:rsidRDefault="00620563" w:rsidP="00620563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FE6FF6">
        <w:rPr>
          <w:rFonts w:ascii="Times New Roman" w:hAnsi="Times New Roman" w:cs="Times New Roman"/>
          <w:sz w:val="28"/>
          <w:szCs w:val="28"/>
        </w:rPr>
        <w:t>Регенерированный уголь выгружается из печи в закалочной бункер, заполненный холодной водой. Из бункера регенерированный уголь по мере необходимости эжектором</w:t>
      </w:r>
      <w:r w:rsidR="00E242D6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FE6FF6">
        <w:rPr>
          <w:rFonts w:ascii="Times New Roman" w:hAnsi="Times New Roman" w:cs="Times New Roman"/>
          <w:sz w:val="28"/>
          <w:szCs w:val="28"/>
        </w:rPr>
        <w:t xml:space="preserve">транспортируется в отделение сорбционного выщелачивания и подается на сито обезвоживания, с которого разгружается в последний шестой чан сорбционного </w:t>
      </w:r>
      <w:proofErr w:type="spellStart"/>
      <w:r w:rsidRPr="00FE6FF6">
        <w:rPr>
          <w:rFonts w:ascii="Times New Roman" w:hAnsi="Times New Roman" w:cs="Times New Roman"/>
          <w:sz w:val="28"/>
          <w:szCs w:val="28"/>
        </w:rPr>
        <w:t>цианидного</w:t>
      </w:r>
      <w:proofErr w:type="spellEnd"/>
      <w:r w:rsidRPr="00FE6FF6">
        <w:rPr>
          <w:rFonts w:ascii="Times New Roman" w:hAnsi="Times New Roman" w:cs="Times New Roman"/>
          <w:sz w:val="28"/>
          <w:szCs w:val="28"/>
        </w:rPr>
        <w:t xml:space="preserve"> выщелачивания.</w:t>
      </w:r>
    </w:p>
    <w:p w14:paraId="29A0C98A" w14:textId="77777777" w:rsidR="00620563" w:rsidRPr="00FE6FF6" w:rsidRDefault="00620563" w:rsidP="00620563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FE6FF6">
        <w:rPr>
          <w:rFonts w:ascii="Times New Roman" w:hAnsi="Times New Roman" w:cs="Times New Roman"/>
          <w:sz w:val="28"/>
          <w:szCs w:val="28"/>
        </w:rPr>
        <w:t>В практике элюирования необходимо учитывать ряд факторов, влияющих на процесс:</w:t>
      </w:r>
    </w:p>
    <w:p w14:paraId="18607A8B" w14:textId="77777777" w:rsidR="00620563" w:rsidRPr="00FE6FF6" w:rsidRDefault="00620563" w:rsidP="00620563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FE6FF6">
        <w:rPr>
          <w:rFonts w:ascii="Times New Roman" w:hAnsi="Times New Roman" w:cs="Times New Roman"/>
          <w:sz w:val="28"/>
          <w:szCs w:val="28"/>
        </w:rPr>
        <w:lastRenderedPageBreak/>
        <w:t>- с увеличением исходной концентрации раствора цианида при прочих равных условиях элюирования сорбционная способность активированных углей возрастает;</w:t>
      </w:r>
    </w:p>
    <w:p w14:paraId="4849DDF1" w14:textId="77777777" w:rsidR="00620563" w:rsidRPr="00FE6FF6" w:rsidRDefault="00620563" w:rsidP="00620563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FE6FF6">
        <w:rPr>
          <w:rFonts w:ascii="Times New Roman" w:hAnsi="Times New Roman" w:cs="Times New Roman"/>
          <w:sz w:val="28"/>
          <w:szCs w:val="28"/>
        </w:rPr>
        <w:t xml:space="preserve">- с увеличением скорости прохождения </w:t>
      </w:r>
      <w:proofErr w:type="spellStart"/>
      <w:r w:rsidRPr="00FE6FF6">
        <w:rPr>
          <w:rFonts w:ascii="Times New Roman" w:hAnsi="Times New Roman" w:cs="Times New Roman"/>
          <w:sz w:val="28"/>
          <w:szCs w:val="28"/>
        </w:rPr>
        <w:t>элюата</w:t>
      </w:r>
      <w:proofErr w:type="spellEnd"/>
      <w:r w:rsidRPr="00FE6FF6">
        <w:rPr>
          <w:rFonts w:ascii="Times New Roman" w:hAnsi="Times New Roman" w:cs="Times New Roman"/>
          <w:sz w:val="28"/>
          <w:szCs w:val="28"/>
        </w:rPr>
        <w:t xml:space="preserve"> через уголь за счет уменьшения времени контакта </w:t>
      </w:r>
      <w:proofErr w:type="spellStart"/>
      <w:r w:rsidRPr="00FE6FF6">
        <w:rPr>
          <w:rFonts w:ascii="Times New Roman" w:hAnsi="Times New Roman" w:cs="Times New Roman"/>
          <w:sz w:val="28"/>
          <w:szCs w:val="28"/>
        </w:rPr>
        <w:t>насыщениесорбента</w:t>
      </w:r>
      <w:proofErr w:type="spellEnd"/>
      <w:r w:rsidRPr="00FE6FF6">
        <w:rPr>
          <w:rFonts w:ascii="Times New Roman" w:hAnsi="Times New Roman" w:cs="Times New Roman"/>
          <w:sz w:val="28"/>
          <w:szCs w:val="28"/>
        </w:rPr>
        <w:t xml:space="preserve"> заметно снижается;</w:t>
      </w:r>
    </w:p>
    <w:p w14:paraId="54D45046" w14:textId="77777777" w:rsidR="00620563" w:rsidRPr="00FE6FF6" w:rsidRDefault="00620563" w:rsidP="00620563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FE6FF6">
        <w:rPr>
          <w:rFonts w:ascii="Times New Roman" w:hAnsi="Times New Roman" w:cs="Times New Roman"/>
          <w:sz w:val="28"/>
          <w:szCs w:val="28"/>
        </w:rPr>
        <w:t xml:space="preserve">- существенное влияние на величину сорбционной емкости активированных   </w:t>
      </w:r>
      <w:proofErr w:type="gramStart"/>
      <w:r w:rsidRPr="00FE6FF6">
        <w:rPr>
          <w:rFonts w:ascii="Times New Roman" w:hAnsi="Times New Roman" w:cs="Times New Roman"/>
          <w:sz w:val="28"/>
          <w:szCs w:val="28"/>
        </w:rPr>
        <w:t>углей  оказывает</w:t>
      </w:r>
      <w:proofErr w:type="gramEnd"/>
      <w:r w:rsidRPr="00FE6FF6">
        <w:rPr>
          <w:rFonts w:ascii="Times New Roman" w:hAnsi="Times New Roman" w:cs="Times New Roman"/>
          <w:sz w:val="28"/>
          <w:szCs w:val="28"/>
        </w:rPr>
        <w:t xml:space="preserve">  высота  слоя  сорбента  в  колонне элюирования или отношение высоты слоя  сорбента к диаметру колонны (</w:t>
      </w:r>
      <w:r w:rsidRPr="00FE6FF6">
        <w:rPr>
          <w:rFonts w:ascii="Times New Roman" w:hAnsi="Times New Roman" w:cs="Times New Roman"/>
          <w:sz w:val="28"/>
          <w:szCs w:val="28"/>
          <w:lang w:val="en-US"/>
        </w:rPr>
        <w:t>h</w:t>
      </w:r>
      <w:r w:rsidRPr="00FE6FF6">
        <w:rPr>
          <w:rFonts w:ascii="Times New Roman" w:hAnsi="Times New Roman" w:cs="Times New Roman"/>
          <w:sz w:val="28"/>
          <w:szCs w:val="28"/>
        </w:rPr>
        <w:t>:</w:t>
      </w:r>
      <w:r w:rsidRPr="00FE6FF6">
        <w:rPr>
          <w:rFonts w:ascii="Times New Roman" w:hAnsi="Times New Roman" w:cs="Times New Roman"/>
          <w:sz w:val="28"/>
          <w:szCs w:val="28"/>
          <w:lang w:val="en-US"/>
        </w:rPr>
        <w:t>d</w:t>
      </w:r>
      <w:r w:rsidRPr="00FE6FF6">
        <w:rPr>
          <w:rFonts w:ascii="Times New Roman" w:hAnsi="Times New Roman" w:cs="Times New Roman"/>
          <w:sz w:val="28"/>
          <w:szCs w:val="28"/>
        </w:rPr>
        <w:t xml:space="preserve">). С </w:t>
      </w:r>
      <w:proofErr w:type="gramStart"/>
      <w:r w:rsidRPr="00FE6FF6">
        <w:rPr>
          <w:rFonts w:ascii="Times New Roman" w:hAnsi="Times New Roman" w:cs="Times New Roman"/>
          <w:sz w:val="28"/>
          <w:szCs w:val="28"/>
        </w:rPr>
        <w:t>увеличением  соотношения</w:t>
      </w:r>
      <w:proofErr w:type="gramEnd"/>
      <w:r w:rsidRPr="00FE6FF6">
        <w:rPr>
          <w:rFonts w:ascii="Times New Roman" w:hAnsi="Times New Roman" w:cs="Times New Roman"/>
          <w:sz w:val="28"/>
          <w:szCs w:val="28"/>
        </w:rPr>
        <w:t xml:space="preserve"> </w:t>
      </w:r>
      <w:r w:rsidRPr="00FE6FF6">
        <w:rPr>
          <w:rFonts w:ascii="Times New Roman" w:hAnsi="Times New Roman" w:cs="Times New Roman"/>
          <w:sz w:val="28"/>
          <w:szCs w:val="28"/>
          <w:lang w:val="en-US"/>
        </w:rPr>
        <w:t>h</w:t>
      </w:r>
      <w:r w:rsidRPr="00FE6FF6">
        <w:rPr>
          <w:rFonts w:ascii="Times New Roman" w:hAnsi="Times New Roman" w:cs="Times New Roman"/>
          <w:sz w:val="28"/>
          <w:szCs w:val="28"/>
        </w:rPr>
        <w:t xml:space="preserve">: </w:t>
      </w:r>
      <w:r w:rsidRPr="00FE6FF6">
        <w:rPr>
          <w:rFonts w:ascii="Times New Roman" w:hAnsi="Times New Roman" w:cs="Times New Roman"/>
          <w:sz w:val="28"/>
          <w:szCs w:val="28"/>
          <w:lang w:val="en-US"/>
        </w:rPr>
        <w:t>d</w:t>
      </w:r>
      <w:r w:rsidRPr="00FE6FF6">
        <w:rPr>
          <w:rFonts w:ascii="Times New Roman" w:hAnsi="Times New Roman" w:cs="Times New Roman"/>
          <w:sz w:val="28"/>
          <w:szCs w:val="28"/>
        </w:rPr>
        <w:t xml:space="preserve"> при  прочих равных  условиях  элюирования сорбционная  емкость  сорбента по золоту уменьшается, несмотря на то, что при этом время контакта сорбента с цианистым раствором увеличивается;</w:t>
      </w:r>
    </w:p>
    <w:p w14:paraId="70187295" w14:textId="77777777" w:rsidR="00620563" w:rsidRPr="00FE6FF6" w:rsidRDefault="00620563" w:rsidP="00620563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FE6FF6">
        <w:rPr>
          <w:rFonts w:ascii="Times New Roman" w:hAnsi="Times New Roman" w:cs="Times New Roman"/>
          <w:sz w:val="28"/>
          <w:szCs w:val="28"/>
        </w:rPr>
        <w:t xml:space="preserve">- если на элюирование подаются мутные растворы, то взвешенные частицы, содержащиеся в них, задерживаются сорбентом, тем полнее, чем больше высота его слоя. Частицы, обволакивая зерна сорбента, могут создавать довольно плотную оболочку, которая затрудняет поверхностную сорбцию. В отдельных случаях зерна сорбента цементируются с образованием по внутренним стенкам колонны проходных каналов, незаполненных сорбентом. Цементация зерен сорбента может происходить за счет коллоидных веществ, например, </w:t>
      </w:r>
      <w:proofErr w:type="spellStart"/>
      <w:r w:rsidRPr="00FE6FF6">
        <w:rPr>
          <w:rFonts w:ascii="Times New Roman" w:hAnsi="Times New Roman" w:cs="Times New Roman"/>
          <w:sz w:val="28"/>
          <w:szCs w:val="28"/>
        </w:rPr>
        <w:t>полиакриламида</w:t>
      </w:r>
      <w:proofErr w:type="spellEnd"/>
      <w:r w:rsidRPr="00FE6FF6">
        <w:rPr>
          <w:rFonts w:ascii="Times New Roman" w:hAnsi="Times New Roman" w:cs="Times New Roman"/>
          <w:sz w:val="28"/>
          <w:szCs w:val="28"/>
        </w:rPr>
        <w:t xml:space="preserve">, взвешенные частицы ускоряют и усиливают процесс цементации. В значительной мере процесс цементации зависит от формы зерен угля. Например, зерна угля СКТ и </w:t>
      </w:r>
      <w:proofErr w:type="spellStart"/>
      <w:r w:rsidRPr="00FE6FF6">
        <w:rPr>
          <w:rFonts w:ascii="Times New Roman" w:hAnsi="Times New Roman" w:cs="Times New Roman"/>
          <w:sz w:val="28"/>
          <w:szCs w:val="28"/>
          <w:lang w:val="en-US"/>
        </w:rPr>
        <w:t>Norit</w:t>
      </w:r>
      <w:proofErr w:type="spellEnd"/>
      <w:r w:rsidRPr="00FE6FF6">
        <w:rPr>
          <w:rFonts w:ascii="Times New Roman" w:hAnsi="Times New Roman" w:cs="Times New Roman"/>
          <w:sz w:val="28"/>
          <w:szCs w:val="28"/>
        </w:rPr>
        <w:t xml:space="preserve">представляют гранулы цилиндрической формы, а зерна </w:t>
      </w:r>
      <w:proofErr w:type="gramStart"/>
      <w:r w:rsidRPr="00FE6FF6">
        <w:rPr>
          <w:rFonts w:ascii="Times New Roman" w:hAnsi="Times New Roman" w:cs="Times New Roman"/>
          <w:sz w:val="28"/>
          <w:szCs w:val="28"/>
        </w:rPr>
        <w:t>угля  БАУ</w:t>
      </w:r>
      <w:proofErr w:type="gramEnd"/>
      <w:r w:rsidRPr="00FE6FF6">
        <w:rPr>
          <w:rFonts w:ascii="Times New Roman" w:hAnsi="Times New Roman" w:cs="Times New Roman"/>
          <w:sz w:val="28"/>
          <w:szCs w:val="28"/>
        </w:rPr>
        <w:t xml:space="preserve"> и КАД – форму дробленого орешка. Гранулированные зерна более однородны, имеют обтекаемую форму, поэтому они в меньшей степени загрязняются взвешенными частицами;</w:t>
      </w:r>
    </w:p>
    <w:p w14:paraId="74F0A035" w14:textId="77777777" w:rsidR="00620563" w:rsidRPr="00FE6FF6" w:rsidRDefault="00620563" w:rsidP="00620563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FE6FF6">
        <w:rPr>
          <w:rFonts w:ascii="Times New Roman" w:hAnsi="Times New Roman" w:cs="Times New Roman"/>
          <w:sz w:val="28"/>
          <w:szCs w:val="28"/>
        </w:rPr>
        <w:t>- при загрузке накопленного активированного угля в колонну элюирования следует учитывать его насыпную массу, чтобы объем сорбента не превысил рабочий объем колонны элюирования. Исходя из практических данных, объем элюента составляет 20-25 объемов/объем сорбента.</w:t>
      </w:r>
    </w:p>
    <w:p w14:paraId="4E3F089D" w14:textId="77777777" w:rsidR="00620563" w:rsidRPr="00FE6FF6" w:rsidRDefault="00620563" w:rsidP="00620563">
      <w:pPr>
        <w:ind w:firstLine="720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FE6FF6">
        <w:rPr>
          <w:rFonts w:ascii="Times New Roman" w:hAnsi="Times New Roman" w:cs="Times New Roman"/>
          <w:bCs/>
          <w:sz w:val="28"/>
          <w:szCs w:val="28"/>
        </w:rPr>
        <w:t>Рекомендуется использовать высокоактивный уголь марки 207С, который производится из специальных сортов кокосовой скорлупы.</w:t>
      </w:r>
    </w:p>
    <w:p w14:paraId="633A5682" w14:textId="77777777" w:rsidR="00620563" w:rsidRPr="00FE6FF6" w:rsidRDefault="00620563" w:rsidP="00620563">
      <w:pPr>
        <w:ind w:firstLine="567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FE6FF6">
        <w:rPr>
          <w:rFonts w:ascii="Times New Roman" w:hAnsi="Times New Roman" w:cs="Times New Roman"/>
          <w:bCs/>
          <w:sz w:val="28"/>
          <w:szCs w:val="28"/>
        </w:rPr>
        <w:t xml:space="preserve">Возможно применение других углей на основе кокосовой скорлупы, углей марки </w:t>
      </w:r>
      <w:proofErr w:type="spellStart"/>
      <w:r w:rsidRPr="00FE6FF6">
        <w:rPr>
          <w:rFonts w:ascii="Times New Roman" w:hAnsi="Times New Roman" w:cs="Times New Roman"/>
          <w:sz w:val="28"/>
          <w:szCs w:val="28"/>
          <w:lang w:val="en-US"/>
        </w:rPr>
        <w:t>Norit</w:t>
      </w:r>
      <w:proofErr w:type="spellEnd"/>
      <w:r w:rsidRPr="00FE6FF6">
        <w:rPr>
          <w:rFonts w:ascii="Times New Roman" w:hAnsi="Times New Roman" w:cs="Times New Roman"/>
          <w:sz w:val="28"/>
          <w:szCs w:val="28"/>
        </w:rPr>
        <w:t>, углей АГ-91,95</w:t>
      </w:r>
      <w:r w:rsidRPr="00FE6FF6">
        <w:rPr>
          <w:rFonts w:ascii="Times New Roman" w:hAnsi="Times New Roman" w:cs="Times New Roman"/>
          <w:bCs/>
          <w:sz w:val="28"/>
          <w:szCs w:val="28"/>
        </w:rPr>
        <w:t xml:space="preserve"> (Россия) на основе каменного угля, качественные характеристики которых сопоставимы с характеристиками угля марки 207С.</w:t>
      </w:r>
    </w:p>
    <w:p w14:paraId="5015B382" w14:textId="77777777" w:rsidR="00620563" w:rsidRPr="00FE6FF6" w:rsidRDefault="00620563" w:rsidP="00620563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14:paraId="6B946CD9" w14:textId="237A849F" w:rsidR="00620563" w:rsidRPr="00620563" w:rsidRDefault="00620563" w:rsidP="00620563">
      <w:pPr>
        <w:ind w:firstLine="567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620563">
        <w:rPr>
          <w:rFonts w:ascii="Times New Roman" w:hAnsi="Times New Roman" w:cs="Times New Roman"/>
          <w:b/>
          <w:bCs/>
          <w:sz w:val="28"/>
          <w:szCs w:val="28"/>
          <w:lang w:val="kk-KZ"/>
        </w:rPr>
        <w:t>Лекция 15</w:t>
      </w:r>
      <w:r>
        <w:rPr>
          <w:rFonts w:ascii="Times New Roman" w:hAnsi="Times New Roman" w:cs="Times New Roman"/>
          <w:b/>
          <w:bCs/>
          <w:sz w:val="28"/>
          <w:szCs w:val="28"/>
          <w:lang w:val="kk-KZ"/>
        </w:rPr>
        <w:t xml:space="preserve">. </w:t>
      </w:r>
      <w:r w:rsidRPr="00620563">
        <w:rPr>
          <w:rFonts w:ascii="Times New Roman" w:hAnsi="Times New Roman" w:cs="Times New Roman"/>
          <w:b/>
          <w:bCs/>
          <w:sz w:val="28"/>
          <w:szCs w:val="28"/>
        </w:rPr>
        <w:t>Осаждение</w:t>
      </w:r>
    </w:p>
    <w:p w14:paraId="3820ACE1" w14:textId="77777777" w:rsidR="00620563" w:rsidRPr="00FE6FF6" w:rsidRDefault="00620563" w:rsidP="00620563">
      <w:pPr>
        <w:pStyle w:val="a3"/>
        <w:spacing w:before="240" w:beforeAutospacing="0" w:after="240" w:afterAutospacing="0"/>
        <w:jc w:val="both"/>
        <w:rPr>
          <w:sz w:val="28"/>
          <w:szCs w:val="28"/>
        </w:rPr>
      </w:pPr>
      <w:r w:rsidRPr="00FE6FF6">
        <w:rPr>
          <w:sz w:val="28"/>
          <w:szCs w:val="28"/>
        </w:rPr>
        <w:tab/>
        <w:t xml:space="preserve">Растворы после цианирования, отделенные от </w:t>
      </w:r>
      <w:proofErr w:type="spellStart"/>
      <w:r w:rsidRPr="00FE6FF6">
        <w:rPr>
          <w:sz w:val="28"/>
          <w:szCs w:val="28"/>
        </w:rPr>
        <w:t>кека</w:t>
      </w:r>
      <w:proofErr w:type="spellEnd"/>
      <w:r w:rsidRPr="00FE6FF6">
        <w:rPr>
          <w:sz w:val="28"/>
          <w:szCs w:val="28"/>
        </w:rPr>
        <w:t xml:space="preserve"> и содержащие избыточный цианид, щелочь и кислород, поступают на осаждение золота и серебра. Для осаждения золота и серебра из цианистых растворов можно использовать цементацию более электроотрицательными металлами (цинком или алюминием), сорбцию активированным углем или синтетическими смолами и электролиз. Широко распространена в промышленной практике цементация золота и серебра цинком. Медь при этом теоретически осаждаться не должна. При воздействии металлического цинка на цианистые растворы протекают следующие основные </w:t>
      </w:r>
      <w:proofErr w:type="spellStart"/>
      <w:proofErr w:type="gramStart"/>
      <w:r w:rsidRPr="00FE6FF6">
        <w:rPr>
          <w:sz w:val="28"/>
          <w:szCs w:val="28"/>
        </w:rPr>
        <w:t>реакции:Протекание</w:t>
      </w:r>
      <w:proofErr w:type="spellEnd"/>
      <w:proofErr w:type="gramEnd"/>
      <w:r w:rsidRPr="00FE6FF6">
        <w:rPr>
          <w:sz w:val="28"/>
          <w:szCs w:val="28"/>
        </w:rPr>
        <w:t xml:space="preserve"> этих и других побочных реакций связано с избыточным расходом цинка, значительно превышающим теоретический, увеличивает щелочность растворов и сопровождается выделением свободного водорода.</w:t>
      </w:r>
    </w:p>
    <w:p w14:paraId="58950AE1" w14:textId="77777777" w:rsidR="00620563" w:rsidRPr="00FE6FF6" w:rsidRDefault="00620563" w:rsidP="00620563">
      <w:pPr>
        <w:pStyle w:val="a3"/>
        <w:spacing w:before="240" w:beforeAutospacing="0" w:after="240" w:afterAutospacing="0"/>
        <w:jc w:val="both"/>
        <w:rPr>
          <w:sz w:val="28"/>
          <w:szCs w:val="28"/>
        </w:rPr>
      </w:pPr>
      <w:r w:rsidRPr="00FE6FF6">
        <w:rPr>
          <w:sz w:val="28"/>
          <w:szCs w:val="28"/>
        </w:rPr>
        <w:tab/>
        <w:t xml:space="preserve">Цинк для цементации золота может применяться в виде стружки или пыли. В настоящее время осаждение цинковой стружкой встречается только на небольших, преимущественно сезонно работающих установках. В промышленной практике основным цементирующим реагентом является цинковая пыль с высокой реакционной активностью, с крупностью частиц менее 0,01 мм, содержащая не более 3 % </w:t>
      </w:r>
      <w:proofErr w:type="spellStart"/>
      <w:r w:rsidRPr="00FE6FF6">
        <w:rPr>
          <w:sz w:val="28"/>
          <w:szCs w:val="28"/>
        </w:rPr>
        <w:t>ZnO</w:t>
      </w:r>
      <w:proofErr w:type="spellEnd"/>
      <w:r w:rsidRPr="00FE6FF6">
        <w:rPr>
          <w:sz w:val="28"/>
          <w:szCs w:val="28"/>
        </w:rPr>
        <w:t>. Осаждение золота из цианистых растворов цинковой пылью проводят на вакуумно-</w:t>
      </w:r>
      <w:proofErr w:type="spellStart"/>
      <w:r w:rsidRPr="00FE6FF6">
        <w:rPr>
          <w:sz w:val="28"/>
          <w:szCs w:val="28"/>
        </w:rPr>
        <w:t>осадительных</w:t>
      </w:r>
      <w:proofErr w:type="spellEnd"/>
      <w:r w:rsidRPr="00FE6FF6">
        <w:rPr>
          <w:sz w:val="28"/>
          <w:szCs w:val="28"/>
        </w:rPr>
        <w:t xml:space="preserve"> установках, обеспечивающих предварительное </w:t>
      </w:r>
      <w:proofErr w:type="spellStart"/>
      <w:r w:rsidRPr="00FE6FF6">
        <w:rPr>
          <w:sz w:val="28"/>
          <w:szCs w:val="28"/>
        </w:rPr>
        <w:t>обескислороживание</w:t>
      </w:r>
      <w:proofErr w:type="spellEnd"/>
      <w:r w:rsidRPr="00FE6FF6">
        <w:rPr>
          <w:sz w:val="28"/>
          <w:szCs w:val="28"/>
        </w:rPr>
        <w:t xml:space="preserve"> растворов.</w:t>
      </w:r>
      <w:r w:rsidRPr="00FE6FF6">
        <w:rPr>
          <w:sz w:val="28"/>
          <w:szCs w:val="28"/>
        </w:rPr>
        <w:tab/>
        <w:t xml:space="preserve">Аппарат для </w:t>
      </w:r>
      <w:proofErr w:type="spellStart"/>
      <w:r w:rsidRPr="00FE6FF6">
        <w:rPr>
          <w:sz w:val="28"/>
          <w:szCs w:val="28"/>
        </w:rPr>
        <w:t>обескислороживания</w:t>
      </w:r>
      <w:proofErr w:type="spellEnd"/>
      <w:r w:rsidRPr="00FE6FF6">
        <w:rPr>
          <w:sz w:val="28"/>
          <w:szCs w:val="28"/>
        </w:rPr>
        <w:t xml:space="preserve"> (вакуум-ресивер) представляет собой цилиндрический бак вместимостью до 1 м3, заполненный внутри насадкой из деревянных реек и соединенный с вакуум- насосом. Осветленный раствор подается в аппарат сверху и растекается по большой поверхности насадки. Под действием вакуума он быстро отдает растворенные </w:t>
      </w:r>
      <w:proofErr w:type="spellStart"/>
      <w:r w:rsidRPr="00FE6FF6">
        <w:rPr>
          <w:sz w:val="28"/>
          <w:szCs w:val="28"/>
        </w:rPr>
        <w:t>газы</w:t>
      </w:r>
      <w:proofErr w:type="spellEnd"/>
      <w:r w:rsidRPr="00FE6FF6">
        <w:rPr>
          <w:sz w:val="28"/>
          <w:szCs w:val="28"/>
        </w:rPr>
        <w:t xml:space="preserve"> и собирается в нижней части ресивера. Выводной патрубок вакуум-ресивера соединен с центробежным насосом, который для предупреждения подсосов воздуха погружен в цианистый водород. Обескислороженный раствор насосом перекачивается в бак-смеситель, куда непрерывно с помощью питателя подают цинковую пыль. Днище бака-смесителя соединено трубопроводом с цилиндрическим чаном, в котором установлен рамный вакуум-фильтр с радиальным расположением рам. Каждая рама вакуум-фильтра соединена через кольцевой коллектор с центробежным насосом, обеспечивающим просасывание раствора через фильтровальную поверхность. Для предупреждения расслаивания пульпы во время фильтрования в центре чана установлена тихоходная пропеллерная мешалка.</w:t>
      </w:r>
    </w:p>
    <w:p w14:paraId="68CF3D17" w14:textId="77777777" w:rsidR="00620563" w:rsidRPr="00FE6FF6" w:rsidRDefault="00620563" w:rsidP="00620563">
      <w:pPr>
        <w:pStyle w:val="a3"/>
        <w:spacing w:before="240" w:beforeAutospacing="0" w:after="240" w:afterAutospacing="0"/>
        <w:jc w:val="both"/>
        <w:rPr>
          <w:sz w:val="28"/>
          <w:szCs w:val="28"/>
        </w:rPr>
      </w:pPr>
      <w:r w:rsidRPr="00FE6FF6">
        <w:rPr>
          <w:sz w:val="28"/>
          <w:szCs w:val="28"/>
        </w:rPr>
        <w:tab/>
        <w:t xml:space="preserve">Установлено, что наиболее быстрое осаждение золота цинком протекает не во время его вмешивания в раствор в чане-смесителе, а при фильтровании, когда раствор просачивается через слой осевшей на фильтрующей поверхности цинковой пыли. Установки для осаждения золота цинковой </w:t>
      </w:r>
      <w:r w:rsidRPr="00FE6FF6">
        <w:rPr>
          <w:sz w:val="28"/>
          <w:szCs w:val="28"/>
        </w:rPr>
        <w:lastRenderedPageBreak/>
        <w:t>пылью работают периодически. Комплект рам 2... 3 раза в месяц извлекают из чана и осадок смывают струей воды. В случае необходимости заменяют фильтровальную ткань. Осадки, полученные при обработке цианистых растворов цинковой пылью, кроме золота и серебра, содержат значительное количество таких примесей, как селен, цинк, медь, теллур, свинец и др. Сырые осадки содержат, %: Au + Ag 5... 30; Zn 30 ... 50. Обычно для удаления цинка и некоторых других примесей применяют сернокислотную обработку в чанах с механическим перемешиванием с последующей промывкой и сушкой осадка. В обработанных осадках присутствуют до 20... 40 % Au, до 30 % Ag и 4 ... 7 % Zn.</w:t>
      </w:r>
    </w:p>
    <w:p w14:paraId="71679603" w14:textId="77777777" w:rsidR="00620563" w:rsidRPr="00FE6FF6" w:rsidRDefault="00620563" w:rsidP="00620563">
      <w:pPr>
        <w:pStyle w:val="a3"/>
        <w:spacing w:before="240" w:beforeAutospacing="0" w:after="240" w:afterAutospacing="0"/>
        <w:jc w:val="both"/>
        <w:rPr>
          <w:sz w:val="28"/>
          <w:szCs w:val="28"/>
        </w:rPr>
      </w:pPr>
      <w:r w:rsidRPr="00FE6FF6">
        <w:rPr>
          <w:sz w:val="28"/>
          <w:szCs w:val="28"/>
        </w:rPr>
        <w:tab/>
        <w:t xml:space="preserve">В отечественной </w:t>
      </w:r>
      <w:proofErr w:type="spellStart"/>
      <w:r w:rsidRPr="00FE6FF6">
        <w:rPr>
          <w:sz w:val="28"/>
          <w:szCs w:val="28"/>
        </w:rPr>
        <w:t>золотоизвлекательной</w:t>
      </w:r>
      <w:proofErr w:type="spellEnd"/>
      <w:r w:rsidRPr="00FE6FF6">
        <w:rPr>
          <w:sz w:val="28"/>
          <w:szCs w:val="28"/>
        </w:rPr>
        <w:t xml:space="preserve"> промышленности практикуется централизованная переработка осадков, получаемых на золотодобывающих предприятиях, для извлечения из них золота, серебра и других ценных спутников. Продуктами такой переработки являются сплавы с содержанием золота в пределах 500 и серебра - от 100 до 300 проб, которые в дальнейшем подвергают аффинажу. Многие недостатки цианистого процесса - малая интенсивность, </w:t>
      </w:r>
      <w:proofErr w:type="spellStart"/>
      <w:r w:rsidRPr="00FE6FF6">
        <w:rPr>
          <w:sz w:val="28"/>
          <w:szCs w:val="28"/>
        </w:rPr>
        <w:t>многостадийность</w:t>
      </w:r>
      <w:proofErr w:type="spellEnd"/>
      <w:r w:rsidRPr="00FE6FF6">
        <w:rPr>
          <w:sz w:val="28"/>
          <w:szCs w:val="28"/>
        </w:rPr>
        <w:t xml:space="preserve">, применение токсичных растворов в больших объемах и громоздкого оборудования - в значительной степени устраняются в новых процессах, основанных на применении </w:t>
      </w:r>
      <w:proofErr w:type="spellStart"/>
      <w:r w:rsidRPr="00FE6FF6">
        <w:rPr>
          <w:sz w:val="28"/>
          <w:szCs w:val="28"/>
        </w:rPr>
        <w:t>ионообменых</w:t>
      </w:r>
      <w:proofErr w:type="spellEnd"/>
      <w:r w:rsidRPr="00FE6FF6">
        <w:rPr>
          <w:sz w:val="28"/>
          <w:szCs w:val="28"/>
        </w:rPr>
        <w:t xml:space="preserve"> смол. Один из вариантов сорбционной технологии предусматривает совмещение процесса выщелачивания золотосодержащих руд и полупродуктов цианидом с процессом сорбции растворенного золота анионитом (ионообменной смолой). Сорбционное выщелачивание ведут по противопоточной схеме в батарее </w:t>
      </w:r>
      <w:proofErr w:type="spellStart"/>
      <w:r w:rsidRPr="00FE6FF6">
        <w:rPr>
          <w:sz w:val="28"/>
          <w:szCs w:val="28"/>
        </w:rPr>
        <w:t>пачуков</w:t>
      </w:r>
      <w:proofErr w:type="spellEnd"/>
      <w:r w:rsidRPr="00FE6FF6">
        <w:rPr>
          <w:sz w:val="28"/>
          <w:szCs w:val="28"/>
        </w:rPr>
        <w:t xml:space="preserve"> особого устройства, где золото в виде комплексного иона </w:t>
      </w:r>
      <w:proofErr w:type="gramStart"/>
      <w:r w:rsidRPr="00FE6FF6">
        <w:rPr>
          <w:sz w:val="28"/>
          <w:szCs w:val="28"/>
        </w:rPr>
        <w:t>Au(</w:t>
      </w:r>
      <w:proofErr w:type="gramEnd"/>
      <w:r w:rsidRPr="00FE6FF6">
        <w:rPr>
          <w:sz w:val="28"/>
          <w:szCs w:val="28"/>
        </w:rPr>
        <w:t xml:space="preserve">CN)2 тут же поглощается </w:t>
      </w:r>
      <w:proofErr w:type="spellStart"/>
      <w:r w:rsidRPr="00FE6FF6">
        <w:rPr>
          <w:sz w:val="28"/>
          <w:szCs w:val="28"/>
        </w:rPr>
        <w:t>смолой:Частицы</w:t>
      </w:r>
      <w:proofErr w:type="spellEnd"/>
      <w:r w:rsidRPr="00FE6FF6">
        <w:rPr>
          <w:sz w:val="28"/>
          <w:szCs w:val="28"/>
        </w:rPr>
        <w:t xml:space="preserve"> смолы по мере их насыщения благородными металлами утяжеляются и 6 опускаются в нижнюю часть аппарата и с помощью аэролифта транспортируются в следующий </w:t>
      </w:r>
      <w:proofErr w:type="spellStart"/>
      <w:r w:rsidRPr="00FE6FF6">
        <w:rPr>
          <w:sz w:val="28"/>
          <w:szCs w:val="28"/>
        </w:rPr>
        <w:t>пачук</w:t>
      </w:r>
      <w:proofErr w:type="spellEnd"/>
      <w:r w:rsidRPr="00FE6FF6">
        <w:rPr>
          <w:sz w:val="28"/>
          <w:szCs w:val="28"/>
        </w:rPr>
        <w:t xml:space="preserve">. Пульпа проходит Последовательно ь... 7 аппаратов; </w:t>
      </w:r>
      <w:proofErr w:type="spellStart"/>
      <w:r w:rsidRPr="00FE6FF6">
        <w:rPr>
          <w:sz w:val="28"/>
          <w:szCs w:val="28"/>
        </w:rPr>
        <w:t>противоточно</w:t>
      </w:r>
      <w:proofErr w:type="spellEnd"/>
      <w:r w:rsidRPr="00FE6FF6">
        <w:rPr>
          <w:sz w:val="28"/>
          <w:szCs w:val="28"/>
        </w:rPr>
        <w:t xml:space="preserve"> пульпе перемещается смола. Из последнего </w:t>
      </w:r>
      <w:proofErr w:type="spellStart"/>
      <w:r w:rsidRPr="00FE6FF6">
        <w:rPr>
          <w:sz w:val="28"/>
          <w:szCs w:val="28"/>
        </w:rPr>
        <w:t>пачука</w:t>
      </w:r>
      <w:proofErr w:type="spellEnd"/>
      <w:r w:rsidRPr="00FE6FF6">
        <w:rPr>
          <w:sz w:val="28"/>
          <w:szCs w:val="28"/>
        </w:rPr>
        <w:t xml:space="preserve"> пульпа направляется на обезвреживание (отделение цианистых растворов) и далее в отвал. Насыщенную золотом смолу выдают из головного аппарата и направляют на десорбцию золота, которую можно проводить химическим путем (тиомочевиной) или электролизом (</w:t>
      </w:r>
      <w:proofErr w:type="spellStart"/>
      <w:r w:rsidRPr="00FE6FF6">
        <w:rPr>
          <w:sz w:val="28"/>
          <w:szCs w:val="28"/>
        </w:rPr>
        <w:t>электроэлюированием</w:t>
      </w:r>
      <w:proofErr w:type="spellEnd"/>
      <w:r w:rsidRPr="00FE6FF6">
        <w:rPr>
          <w:sz w:val="28"/>
          <w:szCs w:val="28"/>
        </w:rPr>
        <w:t>). Электролиз ведут в электролизных ваннах особой конструкции с графитовыми анодами и титановыми катодами в растворе тиомочевины. Золото и серебро осаждаются на катоде. Катодный осадок переплавляют и направляют на аффинаж.</w:t>
      </w:r>
    </w:p>
    <w:p w14:paraId="2DF2D831" w14:textId="77777777" w:rsidR="00620563" w:rsidRPr="00FE6FF6" w:rsidRDefault="00620563" w:rsidP="00620563">
      <w:pPr>
        <w:pStyle w:val="a3"/>
        <w:spacing w:before="240" w:beforeAutospacing="0" w:after="240" w:afterAutospacing="0"/>
        <w:jc w:val="both"/>
        <w:rPr>
          <w:sz w:val="28"/>
          <w:szCs w:val="28"/>
        </w:rPr>
      </w:pPr>
      <w:r w:rsidRPr="00FE6FF6">
        <w:rPr>
          <w:sz w:val="28"/>
          <w:szCs w:val="28"/>
        </w:rPr>
        <w:tab/>
        <w:t xml:space="preserve">В сорбционной технологии извлечения золота по сравнению с обычным цианированием полностью устраняются процессы обезвоживания пульп сгущением и фильтрацией, промывки </w:t>
      </w:r>
      <w:proofErr w:type="spellStart"/>
      <w:r w:rsidRPr="00FE6FF6">
        <w:rPr>
          <w:sz w:val="28"/>
          <w:szCs w:val="28"/>
        </w:rPr>
        <w:t>кеков</w:t>
      </w:r>
      <w:proofErr w:type="spellEnd"/>
      <w:r w:rsidRPr="00FE6FF6">
        <w:rPr>
          <w:sz w:val="28"/>
          <w:szCs w:val="28"/>
        </w:rPr>
        <w:t>, стадия осаждения золота цинком и др.</w:t>
      </w:r>
    </w:p>
    <w:p w14:paraId="2302B6BB" w14:textId="6FECA4B1" w:rsidR="00284F7F" w:rsidRPr="00620563" w:rsidRDefault="00620563" w:rsidP="00620563">
      <w:pPr>
        <w:pStyle w:val="a3"/>
        <w:spacing w:before="240" w:beforeAutospacing="0" w:after="240" w:afterAutospacing="0"/>
        <w:jc w:val="both"/>
        <w:rPr>
          <w:sz w:val="28"/>
          <w:szCs w:val="28"/>
        </w:rPr>
      </w:pPr>
      <w:r w:rsidRPr="00FE6FF6">
        <w:rPr>
          <w:sz w:val="28"/>
          <w:szCs w:val="28"/>
        </w:rPr>
        <w:tab/>
        <w:t xml:space="preserve">Перспективным направлением дальнейшего совершенствования гидрометаллургии золота является замена цианистых растворов растворителями на основе </w:t>
      </w:r>
      <w:proofErr w:type="spellStart"/>
      <w:r w:rsidRPr="00FE6FF6">
        <w:rPr>
          <w:sz w:val="28"/>
          <w:szCs w:val="28"/>
        </w:rPr>
        <w:t>тиокарбамида</w:t>
      </w:r>
      <w:proofErr w:type="spellEnd"/>
      <w:r w:rsidRPr="00FE6FF6">
        <w:rPr>
          <w:sz w:val="28"/>
          <w:szCs w:val="28"/>
        </w:rPr>
        <w:t xml:space="preserve"> (тиомочевины).</w:t>
      </w:r>
    </w:p>
    <w:sectPr w:rsidR="00284F7F" w:rsidRPr="0062056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84F7F"/>
    <w:rsid w:val="00284F7F"/>
    <w:rsid w:val="00620563"/>
    <w:rsid w:val="00993FC9"/>
    <w:rsid w:val="00C95E48"/>
    <w:rsid w:val="00E242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A66AC4C"/>
  <w15:chartTrackingRefBased/>
  <w15:docId w15:val="{B7EF4939-50DF-4597-9044-E49D8B51E1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K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20563"/>
    <w:pPr>
      <w:spacing w:after="200" w:line="276" w:lineRule="auto"/>
    </w:pPr>
    <w:rPr>
      <w:rFonts w:eastAsiaTheme="minorEastAsia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62056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4</Pages>
  <Words>1457</Words>
  <Characters>8311</Characters>
  <Application>Microsoft Office Word</Application>
  <DocSecurity>0</DocSecurity>
  <Lines>69</Lines>
  <Paragraphs>19</Paragraphs>
  <ScaleCrop>false</ScaleCrop>
  <Company/>
  <LinksUpToDate>false</LinksUpToDate>
  <CharactersWithSpaces>9749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-</dc:creator>
  <cp:keywords/>
  <dc:description/>
  <cp:lastModifiedBy>-</cp:lastModifiedBy>
  <cp:revision>5</cp:revision>
  <dcterms:created xsi:type="dcterms:W3CDTF">2023-12-12T08:25:00Z</dcterms:created>
  <dcterms:modified xsi:type="dcterms:W3CDTF">2023-12-12T08:37:00Z</dcterms:modified>
</cp:coreProperties>
</file>